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–v– [CAN:Name.Defendant#@&amp;]</w:t>
      </w:r>
    </w:p>
    <w:p>
      <w:pPr>
        <w:pStyle w:val="NormalIndent"/>
      </w:pPr>
      <w:r>
        <w:rPr>
          <w:lang w:val="en-IE"/>
        </w:rPr>
        <w:t>The District Court [CAN:DistrictCourtArea.DisCourts#01]</w:t>
      </w:r>
      <w:r>
        <w:t xml:space="preserve"> [CAN:DistrictCourtDistrict.DisCourts#01]</w:t>
      </w:r>
    </w:p>
    <w:p>
      <w:pPr>
        <w:pStyle w:val="NormalIndent"/>
      </w:pPr>
      <w:r>
        <w:rPr>
          <w:lang w:val="en-IE"/>
        </w:rPr>
        <w:t>Record No. [CSM:CsPlaintNo]</w:t>
      </w:r>
    </w:p>
    <w:p>
      <w:pPr>
        <w:jc w:val="both"/>
      </w:pPr>
      <w:r>
        <w:rPr>
          <w:b/>
          <w:lang w:val="en-IE"/>
        </w:rPr>
        <w:t>_________________________________________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Sirs,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refer to the above matter.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We note this matter was settled on the </w:t>
      </w:r>
      <w:r>
        <w:rPr>
          <w:lang w:val="en-IE"/>
        </w:rPr>
        <w:t> </w:t>
      </w:r>
      <w:r>
        <w:rPr>
          <w:lang w:val="en-IE"/>
        </w:rPr>
        <w:t> </w:t>
      </w:r>
      <w:r>
        <w:rPr>
          <w:lang w:val="en-IE"/>
        </w:rPr>
        <w:t> </w:t>
      </w:r>
      <w:r>
        <w:rPr>
          <w:lang w:val="en-IE"/>
        </w:rPr>
        <w:t xml:space="preserve"> of </w:t>
      </w:r>
      <w:r>
        <w:rPr>
          <w:lang w:val="en-IE"/>
        </w:rPr>
        <w:t> </w:t>
      </w:r>
      <w:r>
        <w:rPr>
          <w:lang w:val="en-IE"/>
        </w:rPr>
        <w:t> </w:t>
      </w:r>
      <w:r>
        <w:rPr>
          <w:lang w:val="en-IE"/>
        </w:rPr>
        <w:t> </w:t>
      </w:r>
      <w:r>
        <w:rPr>
          <w:lang w:val="en-IE"/>
        </w:rPr>
        <w:t> </w:t>
      </w:r>
      <w:r>
        <w:rPr>
          <w:lang w:val="en-IE"/>
        </w:rPr>
        <w:t> </w:t>
      </w:r>
      <w:r>
        <w:rPr>
          <w:lang w:val="en-IE"/>
        </w:rPr>
        <w:t> </w:t>
      </w:r>
      <w:r>
        <w:rPr>
          <w:lang w:val="en-IE"/>
        </w:rPr>
        <w:t> </w:t>
      </w:r>
      <w:r>
        <w:rPr>
          <w:lang w:val="en-IE"/>
        </w:rPr>
        <w:t> </w:t>
      </w:r>
      <w:r>
        <w:rPr>
          <w:lang w:val="en-IE"/>
        </w:rPr>
        <w:t xml:space="preserve"> in the sum of €[UDF:u.settle.amount] inclusive of special damages, together with costs and reserved costs on the District Court scale to be taxed in default of agreement.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are currently preparing our bill of costs, and will furnish you with a copy of same upon completion.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look forward to receiving settlement cheque in the sum of €[UDF:u.settle.amount] at your earliest convenience.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will await hearing from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faithfully,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</w:t>
      </w:r>
    </w:p>
    <w:p>
      <w:pPr>
        <w:jc w:val="both"/>
        <w:rPr>
          <w:lang w:val="en-IE"/>
        </w:rPr>
      </w:pPr>
      <w:r>
        <w:rPr>
          <w:lang w:val="en-IE"/>
        </w:rPr>
        <w:t>[DIA:CompanyName]</w:t>
      </w:r>
    </w:p>
    <w:p>
      <w:r>
        <w:t>[MAT:FeEmail]</w:t>
      </w:r>
    </w:p>
    <w:p>
      <w:pPr>
        <w:jc w:val="both"/>
        <w:rPr>
          <w:lang w:val="en-IE"/>
        </w:rPr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D83D57-BD40-4B12-B55E-4FB7F53FD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  <w:style w:type="paragraph" w:styleId="NormalIndent">
    <w:name w:val="Normal Indent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2010-11-22T16:14:00Z</cp:lastPrinted>
  <dcterms:created xsi:type="dcterms:W3CDTF">2019-05-14T13:31:00Z</dcterms:created>
  <dcterms:modified xsi:type="dcterms:W3CDTF">2020-07-02T11:09:00Z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90119</vt:lpwstr>
  </property>
  <property fmtid="{D5CDD505-2E9C-101B-9397-08002B2CF9AE}" pid="3" name="KeyhouseMatterReference">
    <vt:lpwstr>JOY001/0001</vt:lpwstr>
  </property>
</Properties>
</file>